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A5" w:rsidRPr="00F259A5" w:rsidRDefault="00F259A5" w:rsidP="00F25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5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бюджете Тамбовской области на 2025 год и на плановый период</w:t>
      </w:r>
      <w:r w:rsidRPr="00F25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25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и 2027 годов</w:t>
      </w:r>
    </w:p>
    <w:p w:rsidR="00F259A5" w:rsidRPr="00F259A5" w:rsidRDefault="00F259A5" w:rsidP="00F259A5">
      <w:pPr>
        <w:pStyle w:val="3"/>
        <w:jc w:val="center"/>
        <w:rPr>
          <w:sz w:val="28"/>
          <w:szCs w:val="28"/>
        </w:rPr>
      </w:pPr>
      <w:r w:rsidRPr="00F259A5">
        <w:rPr>
          <w:rStyle w:val="searchresult"/>
          <w:sz w:val="28"/>
          <w:szCs w:val="28"/>
        </w:rPr>
        <w:t>Статья</w:t>
      </w:r>
      <w:r w:rsidRPr="00F259A5">
        <w:rPr>
          <w:sz w:val="28"/>
          <w:szCs w:val="28"/>
        </w:rPr>
        <w:t xml:space="preserve"> </w:t>
      </w:r>
      <w:r w:rsidRPr="00F259A5">
        <w:rPr>
          <w:rStyle w:val="searchresult"/>
          <w:sz w:val="28"/>
          <w:szCs w:val="28"/>
        </w:rPr>
        <w:t>7</w:t>
      </w:r>
      <w:r w:rsidRPr="00F259A5">
        <w:rPr>
          <w:sz w:val="28"/>
          <w:szCs w:val="28"/>
        </w:rPr>
        <w:t>. Особенности предоставления из бюджета Тамбовской области субсидий юридическим лицам, индивидуальным предпринимателям, физическим лицам, некоммерческим организациям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1. Установить, что в соответствии со </w:t>
      </w:r>
      <w:hyperlink r:id="rId4" w:anchor="BUM0PP" w:history="1">
        <w:r w:rsidRPr="00F259A5">
          <w:rPr>
            <w:rStyle w:val="a3"/>
            <w:sz w:val="28"/>
            <w:szCs w:val="28"/>
          </w:rPr>
          <w:t>статьями 220.2</w:t>
        </w:r>
      </w:hyperlink>
      <w:r w:rsidRPr="00F259A5">
        <w:rPr>
          <w:sz w:val="28"/>
          <w:szCs w:val="28"/>
        </w:rPr>
        <w:t xml:space="preserve"> и </w:t>
      </w:r>
      <w:hyperlink r:id="rId5" w:anchor="BUQ0PI" w:history="1">
        <w:r w:rsidRPr="00F259A5">
          <w:rPr>
            <w:rStyle w:val="a3"/>
            <w:sz w:val="28"/>
            <w:szCs w:val="28"/>
          </w:rPr>
          <w:t>242.26 Бюджетного кодекса Российской Федерации</w:t>
        </w:r>
      </w:hyperlink>
      <w:r w:rsidRPr="00F259A5">
        <w:rPr>
          <w:sz w:val="28"/>
          <w:szCs w:val="28"/>
        </w:rPr>
        <w:t xml:space="preserve"> Управление Федерального казначейства по Тамбовской области осуществляет казначейское сопровождение: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1) грантов в форме субсидий, предоставляемых из бюджета Тамбовской области в соответствии с </w:t>
      </w:r>
      <w:hyperlink r:id="rId6" w:anchor="BRI0PG" w:history="1">
        <w:r w:rsidRPr="00F259A5">
          <w:rPr>
            <w:rStyle w:val="a3"/>
            <w:sz w:val="28"/>
            <w:szCs w:val="28"/>
          </w:rPr>
          <w:t>пунктом 7 статьи 78 Бюджетного кодекса Российской Федерации</w:t>
        </w:r>
      </w:hyperlink>
      <w:r w:rsidRPr="00F259A5">
        <w:rPr>
          <w:sz w:val="28"/>
          <w:szCs w:val="28"/>
        </w:rPr>
        <w:t>, на финансовое обеспечение затрат в связи с производством (реализацией) товаров, выполнением работ, оказанием услуг юридическим лицам, крестьянским (фермерским) хозяйствам, индивидуальным предпринимателям в целях поддержки отраслей сельского хозяйства;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2) субсидий, предоставляемых из бюджета Тамбовской области Фонду развития промышленности Тамбовской области, и по предоставлению Фондом развития промышленности Тамбовской области субъектам промышленности финансовой поддержки и грантов за счет средств, полученных из бюджета Тамбовской области (за исключением финансовой поддержки, предоставляемой субъектам промышленности совместно с Федеральным государственным автономным учреждением "Российский фонд технологического развития");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3) субсидий, предоставляемых из бюджета Тамбовской области некоммерческой организации "Фонд капитального ремонта общего имущества в многоквартирных домах, расположенных на территории Тамбовской области";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4) субсидий на финансовое обеспечение затрат юридическим лицам, индивидуальным предпринимателям, являющимся стороной концессионных соглашений, а также юридическим лицам, являющимся стороной соглашений о государственно-частном партнерстве, предоставляемых из бюджета Тамбовской области на сумму 50000,0 тыс. рублей и более;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5) субсидий юридическим лицам (за исключением субсидий областным государственным бюджетным и автономным учреждениям), предоставляемых из бюджета Тамбовской области в соответствии с </w:t>
      </w:r>
      <w:hyperlink r:id="rId7" w:anchor="8OO0LM" w:history="1">
        <w:r w:rsidRPr="00F259A5">
          <w:rPr>
            <w:rStyle w:val="a3"/>
            <w:sz w:val="28"/>
            <w:szCs w:val="28"/>
          </w:rPr>
          <w:t>пунктом 1 статьи 78 Бюджетного кодекса Российской Федерации</w:t>
        </w:r>
      </w:hyperlink>
      <w:r w:rsidRPr="00F259A5">
        <w:rPr>
          <w:sz w:val="28"/>
          <w:szCs w:val="28"/>
        </w:rPr>
        <w:t xml:space="preserve"> на сумму 50000,0 тыс. рублей и более, за исключением случаев, установленных </w:t>
      </w:r>
      <w:hyperlink r:id="rId8" w:anchor="BVG0PP" w:history="1">
        <w:r w:rsidRPr="00F259A5">
          <w:rPr>
            <w:rStyle w:val="a3"/>
            <w:sz w:val="28"/>
            <w:szCs w:val="28"/>
          </w:rPr>
          <w:t>пунктом 2 статьи 242.27 Бюджетного кодекса Российской Федерации</w:t>
        </w:r>
      </w:hyperlink>
      <w:r w:rsidRPr="00F259A5">
        <w:rPr>
          <w:sz w:val="28"/>
          <w:szCs w:val="28"/>
        </w:rPr>
        <w:t>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lastRenderedPageBreak/>
        <w:t>6) авансовых платежей по контрактам (договорам) о поставке товаров, выполнении работ, оказании услуг, заключаемым получателями субсидий, указанных в пунктах 1 - 5 настоящей части;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7) авансовых платежей и расчетов по контрактам (договорам) о поставке товаров, выполнении работ, оказании услуг, заключаемым на сумму 50000,0 тыс. рублей и более областными государственными бюджетными и автономными учреждениями, источником финансового обеспечения которых являются субсидии на проведение капитального ремонта, предоставляемые в соответствии с абзацем вторым </w:t>
      </w:r>
      <w:hyperlink r:id="rId9" w:anchor="8PC0LR" w:history="1">
        <w:r w:rsidRPr="00F259A5">
          <w:rPr>
            <w:rStyle w:val="a3"/>
            <w:sz w:val="28"/>
            <w:szCs w:val="28"/>
          </w:rPr>
          <w:t>пункта 1 статьи 78.1 Бюджетного кодекса Российской Федерации</w:t>
        </w:r>
      </w:hyperlink>
      <w:r w:rsidRPr="00F259A5">
        <w:rPr>
          <w:sz w:val="28"/>
          <w:szCs w:val="28"/>
        </w:rPr>
        <w:t>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8) авансовых платежей и расчетов по муниципальным контрактам, контрактам (договорам) на проведение капитального ремонта, заключаемым муниципальными заказчиками, муниципальными бюджетными и автономными учреждениями на сумму 50000,0 тыс. рублей и более для обеспечения муниципальных нужд, расчетов по контрактам (договорам) о поставке товаров, выполнении работ, оказании услуг, источником финансового обеспечения которых являются целевые межбюджетные трансферты, предоставляемые из бюджета Тамбовской области на проведение капитального ремонта, а также авансовых платежей и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муниципальных контрактов, контрактов (договоров) на проведение капитального ремонта;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9) средств, получаемых юридическими лицами и индивидуальными предпринимателями, в случаях, установленных Правительством Российской Федерации.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2. Установить, что в 2024 году дополнительно к случаям, установленным бюджетным законодательством Российской Федерации, из бюджета Тамбовской области в процессе исполнения бюджета по решению Правительства Тамбовской области предоставляются субсидии юридическому лицу (в том числе бюджетному и (или) автономному учреждению, учредителем которого не является Тамбовская область) за счет целевых средств из федерального бюджета и бюджета Тамбовской области на финансовое обеспечение реализации национальных проектов,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в случае получения из федерального бюджета дотаций по распоряжению Правительства Российской </w:t>
      </w:r>
      <w:r w:rsidRPr="00F259A5">
        <w:rPr>
          <w:sz w:val="28"/>
          <w:szCs w:val="28"/>
        </w:rPr>
        <w:lastRenderedPageBreak/>
        <w:t>Федерации, получения бюджетных кредитов на финансовое обеспечение реализации инфраструктурных проектов.</w:t>
      </w:r>
    </w:p>
    <w:p w:rsidR="00F259A5" w:rsidRPr="00F259A5" w:rsidRDefault="00F259A5" w:rsidP="00F259A5">
      <w:pPr>
        <w:pStyle w:val="3"/>
        <w:jc w:val="center"/>
        <w:rPr>
          <w:sz w:val="28"/>
          <w:szCs w:val="28"/>
        </w:rPr>
      </w:pPr>
      <w:r w:rsidRPr="00F259A5">
        <w:rPr>
          <w:sz w:val="28"/>
          <w:szCs w:val="28"/>
        </w:rPr>
        <w:br/>
      </w:r>
      <w:r w:rsidRPr="00F259A5">
        <w:rPr>
          <w:sz w:val="28"/>
          <w:szCs w:val="28"/>
        </w:rPr>
        <w:br/>
        <w:t>Статья 8. Бюджетные инвестиции и субсидии на осуществление капитальных вложений</w:t>
      </w:r>
    </w:p>
    <w:p w:rsidR="00F259A5" w:rsidRPr="00F259A5" w:rsidRDefault="00F259A5" w:rsidP="00F259A5">
      <w:pPr>
        <w:pStyle w:val="formattext"/>
        <w:jc w:val="both"/>
        <w:rPr>
          <w:sz w:val="28"/>
          <w:szCs w:val="28"/>
        </w:rPr>
      </w:pP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1. Бюджетные инвестиции в объекты государственной собственности Тамбовской области, бюджетные инвестиции юридическим лицам, не являющимся государственными (муниципальными) учреждениями и государственными (муниципальными) унитарными предприятиями, субсидии на осуществление капитальных вложений в объекты капитального строительства государственной собственности Тамбовской области и приобретение объектов недвижимого имущества в государственную собственность Тамбовской области, субсидии местным бюджетам на </w:t>
      </w:r>
      <w:proofErr w:type="spellStart"/>
      <w:r w:rsidRPr="00F259A5">
        <w:rPr>
          <w:sz w:val="28"/>
          <w:szCs w:val="28"/>
        </w:rPr>
        <w:t>софинансирование</w:t>
      </w:r>
      <w:proofErr w:type="spellEnd"/>
      <w:r w:rsidRPr="00F259A5">
        <w:rPr>
          <w:sz w:val="28"/>
          <w:szCs w:val="28"/>
        </w:rPr>
        <w:t xml:space="preserve"> капитальных вложений в объекты муниципальной собственности, предусмотренные настоящим Законом, предоставляются в порядке, установленном Правительством Тамбовской области.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2. Установить, что в соответствии со </w:t>
      </w:r>
      <w:hyperlink r:id="rId10" w:anchor="BUM0PP" w:history="1">
        <w:r w:rsidRPr="00F259A5">
          <w:rPr>
            <w:rStyle w:val="a3"/>
            <w:sz w:val="28"/>
            <w:szCs w:val="28"/>
          </w:rPr>
          <w:t>статьями 220.2</w:t>
        </w:r>
      </w:hyperlink>
      <w:r w:rsidRPr="00F259A5">
        <w:rPr>
          <w:sz w:val="28"/>
          <w:szCs w:val="28"/>
        </w:rPr>
        <w:t xml:space="preserve"> и </w:t>
      </w:r>
      <w:hyperlink r:id="rId11" w:anchor="BUQ0PI" w:history="1">
        <w:r w:rsidRPr="00F259A5">
          <w:rPr>
            <w:rStyle w:val="a3"/>
            <w:sz w:val="28"/>
            <w:szCs w:val="28"/>
          </w:rPr>
          <w:t>242.26 Бюджетного кодекса Российской Федерации</w:t>
        </w:r>
      </w:hyperlink>
      <w:r w:rsidRPr="00F259A5">
        <w:rPr>
          <w:sz w:val="28"/>
          <w:szCs w:val="28"/>
        </w:rPr>
        <w:t xml:space="preserve"> Управление Федерального казначейства по Тамбовской области осуществляет казначейское сопровождение: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1) субсидий на осуществление капитальных вложений в соответствии со </w:t>
      </w:r>
      <w:hyperlink r:id="rId12" w:anchor="BQK0P2" w:history="1">
        <w:r w:rsidRPr="00F259A5">
          <w:rPr>
            <w:rStyle w:val="a3"/>
            <w:sz w:val="28"/>
            <w:szCs w:val="28"/>
          </w:rPr>
          <w:t>статьей 78.2 Бюджетного кодекса Российской Федерации</w:t>
        </w:r>
      </w:hyperlink>
      <w:r w:rsidRPr="00F259A5">
        <w:rPr>
          <w:sz w:val="28"/>
          <w:szCs w:val="28"/>
        </w:rPr>
        <w:t xml:space="preserve"> (за исключением субсидий областным государственным бюджетным и автономным учреждениям);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2) бюджетных инвестиций юридическим лицам, предоставляемых в соответствии со </w:t>
      </w:r>
      <w:hyperlink r:id="rId13" w:anchor="8Q40M5" w:history="1">
        <w:r w:rsidRPr="00F259A5">
          <w:rPr>
            <w:rStyle w:val="a3"/>
            <w:sz w:val="28"/>
            <w:szCs w:val="28"/>
          </w:rPr>
          <w:t>статьей 80 Бюджетного кодекса Российской Федерации</w:t>
        </w:r>
      </w:hyperlink>
      <w:r w:rsidRPr="00F259A5">
        <w:rPr>
          <w:sz w:val="28"/>
          <w:szCs w:val="28"/>
        </w:rPr>
        <w:t xml:space="preserve"> (за исключением бюджетных инвестиций акционерному обществу </w:t>
      </w:r>
      <w:proofErr w:type="spellStart"/>
      <w:r w:rsidRPr="00F259A5">
        <w:rPr>
          <w:sz w:val="28"/>
          <w:szCs w:val="28"/>
        </w:rPr>
        <w:t>микрокредитная</w:t>
      </w:r>
      <w:proofErr w:type="spellEnd"/>
      <w:r w:rsidRPr="00F259A5">
        <w:rPr>
          <w:sz w:val="28"/>
          <w:szCs w:val="28"/>
        </w:rPr>
        <w:t xml:space="preserve"> компания "Фонд содействия кредитованию малого и среднего предпринимательства Тамбовской области" с целью предоставления гарантий и поручительств по обязательствам субъектов малого и среднего предпринимательства и организаций инфраструктуры поддержки малого и среднего предпринимательства перед кредитными организациями и лизинговыми компаниями);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3) бюджетных инвестиций в соответствии с концессионными соглашениями и соглашениями о государственно-частном партнерстве на сумму 50000,0 тыс. рублей и более;</w:t>
      </w:r>
    </w:p>
    <w:p w:rsidR="00F259A5" w:rsidRPr="00F259A5" w:rsidRDefault="00F259A5" w:rsidP="00F259A5">
      <w:pPr>
        <w:pStyle w:val="formattext"/>
        <w:jc w:val="both"/>
        <w:rPr>
          <w:sz w:val="28"/>
          <w:szCs w:val="28"/>
        </w:rPr>
      </w:pP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lastRenderedPageBreak/>
        <w:t>4) бюджетных инвестиций в соответствии с государственными контрактами, заключаемыми государственными заказчиками на сумму 50000,0 тыс. рублей и более, на приобретение объектов недвижимого имущества, строительство и реконструкцию объектов государственной собственности Тамбовской области (за исключением строительства и приобретения объектов недвижимого имущества в целях предоставления жилых помещений детям-сиротам и детям, оставшимся без попечения родителей, лицам из их числа);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5) авансовых платежей и расчетов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пунктах 1, 2, 3 и 4 настоящей части, а также авансовых платежей и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контрактов (договоров) о поставке товаров, выполнении работ, оказании услуг;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6) авансовых платежей и расчетов по контрактам (договорам), заключаемым на сумму 50000,0 тыс. рублей и более областными государственными бюджетными и автономными учреждениями, источником финансового обеспечения которых являются субсидии, предоставляемые в соответствии со </w:t>
      </w:r>
      <w:hyperlink r:id="rId14" w:anchor="BQK0P2" w:history="1">
        <w:r w:rsidRPr="00F259A5">
          <w:rPr>
            <w:rStyle w:val="a3"/>
            <w:sz w:val="28"/>
            <w:szCs w:val="28"/>
          </w:rPr>
          <w:t>статьей 78.2 Бюджетного кодекса Российской Федерации</w:t>
        </w:r>
      </w:hyperlink>
      <w:r w:rsidRPr="00F259A5">
        <w:rPr>
          <w:sz w:val="28"/>
          <w:szCs w:val="28"/>
        </w:rPr>
        <w:t>, а также авансовых платежей и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контрактов (договоров) о поставке товаров, выполнении работ, оказании услуг;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7) авансовых платежей и расчетов по муниципальным контрактам, контрактам (договорам) о поставке товаров, выполнении работ, оказании услуг, заключаемым муниципальными заказчиками, муниципальными бюджетными и автономными учреждениями на сумму 50000,0 тыс. рублей и более, источником финансового обеспечения которых являются целевые межбюджетные трансферты, предоставляемые из бюджета Тамбовской области на </w:t>
      </w:r>
      <w:proofErr w:type="spellStart"/>
      <w:r w:rsidRPr="00F259A5">
        <w:rPr>
          <w:sz w:val="28"/>
          <w:szCs w:val="28"/>
        </w:rPr>
        <w:t>софинансирование</w:t>
      </w:r>
      <w:proofErr w:type="spellEnd"/>
      <w:r w:rsidRPr="00F259A5">
        <w:rPr>
          <w:sz w:val="28"/>
          <w:szCs w:val="28"/>
        </w:rPr>
        <w:t xml:space="preserve"> капитальных вложений в объекты капитального строительства, а также авансовых платежей и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муниципальных контрактов, контрактов (договоров) о поставке товаров, выполнении работ, оказании услуг.</w:t>
      </w:r>
    </w:p>
    <w:p w:rsidR="00F259A5" w:rsidRPr="00F259A5" w:rsidRDefault="00F259A5" w:rsidP="00F259A5">
      <w:pPr>
        <w:pStyle w:val="formattext"/>
        <w:jc w:val="both"/>
        <w:rPr>
          <w:sz w:val="28"/>
          <w:szCs w:val="28"/>
        </w:rPr>
      </w:pP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lastRenderedPageBreak/>
        <w:t xml:space="preserve">3. Установить, что в 2024 году в процессе исполнения бюджета по решению Правительства Тамбовской области предоставляются субсидии местным бюджетам на </w:t>
      </w:r>
      <w:proofErr w:type="spellStart"/>
      <w:r w:rsidRPr="00F259A5">
        <w:rPr>
          <w:sz w:val="28"/>
          <w:szCs w:val="28"/>
        </w:rPr>
        <w:t>софинансирование</w:t>
      </w:r>
      <w:proofErr w:type="spellEnd"/>
      <w:r w:rsidRPr="00F259A5">
        <w:rPr>
          <w:sz w:val="28"/>
          <w:szCs w:val="28"/>
        </w:rPr>
        <w:t xml:space="preserve"> капитальных вложений в объекты муниципальной собственности за счет целевых средств из федерального бюджета и бюджета Тамбовской области на финансовое обеспечение реализации национальных проектов, а также в случае получения из федерального бюджета дотаций, бюджетных кредитов на финансовое обеспечение реализации инфраструктурных проектов.</w:t>
      </w:r>
    </w:p>
    <w:p w:rsidR="00F259A5" w:rsidRPr="00F259A5" w:rsidRDefault="00F259A5" w:rsidP="00F259A5">
      <w:pPr>
        <w:pStyle w:val="3"/>
        <w:jc w:val="both"/>
        <w:rPr>
          <w:sz w:val="28"/>
          <w:szCs w:val="28"/>
        </w:rPr>
      </w:pPr>
      <w:r w:rsidRPr="00F259A5">
        <w:rPr>
          <w:sz w:val="28"/>
          <w:szCs w:val="28"/>
        </w:rPr>
        <w:br/>
      </w:r>
      <w:r w:rsidRPr="00F259A5">
        <w:rPr>
          <w:sz w:val="28"/>
          <w:szCs w:val="28"/>
        </w:rPr>
        <w:br/>
        <w:t xml:space="preserve">Статья 9. Особенности перечисления бюджетных средств при казначейском сопровождении Управлением Федерального казначейства по Тамбовской области </w:t>
      </w:r>
    </w:p>
    <w:p w:rsidR="00F259A5" w:rsidRPr="00F259A5" w:rsidRDefault="00F259A5" w:rsidP="00F259A5">
      <w:pPr>
        <w:pStyle w:val="formattext"/>
        <w:jc w:val="both"/>
        <w:rPr>
          <w:sz w:val="28"/>
          <w:szCs w:val="28"/>
        </w:rPr>
      </w:pP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1. Установить, что казначейскому сопровождению подлежат: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авансовые платежи и расчеты по государственным контрактам о поставке товаров, выполнении работ, оказании услуг, заключаемым получателями средств бюджета Тамбовской области на сумму 50000,0 тыс. рублей и более, а также расчеты по контрактам (договорам), заключаемым в целях исполнения указанных государственных контрактов на сумму более 3000,0 тыс. рублей;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расчеты по государственным контрактам, заключаемым в случаях осуществления закупок для государственных нужд у единственного поставщика (подрядчика, исполнителя) в соответствии с федеральным законодательством на сумму более 3000,0 тыс. рублей, а также расчеты по контрактам (договорам), заключаемым в целях исполнения указанных государственных контрактов на сумму более 3000,0 тыс. рублей.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 xml:space="preserve">2. Установить, что в 2024 году при казначейском сопровождении средств, предоставляемых на основании контрактов (договоров, соглашений), указанных в пунктах 6 и 8 части 1 статьи 7, пунктах 1 - 7 части 2 статьи 8, в части 1 настоящей статьи настоящего Закона, заключаемых в целях приобретения товаров в рамках исполнения государственных контрактов,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(договорам), на расчетные счета, открытые поставщикам товаров в кредитных организациях, при представлении заказчиками по таким контрактам </w:t>
      </w:r>
      <w:r w:rsidRPr="00F259A5">
        <w:rPr>
          <w:sz w:val="28"/>
          <w:szCs w:val="28"/>
        </w:rPr>
        <w:lastRenderedPageBreak/>
        <w:t>(договорам) в Управление Федерального казначейства по Тамбовской области документов, подтверждающих поставку товаров.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3. Установить, что в 2024 году при казначейском сопровождении средств перечисление авансовых платежей по контрактам (договорам), указанным в части 2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порядке и по форме, установленным Правительством Российской Федерации.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t>4. Установить, что в 2024 году при казначейском сопровождении средств, предоставляемых на основании контрактов (договоров, соглашений), указанных в пунктах 6 и 8 части 1 статьи 7, пунктах 1 - 7 части 2 статьи 8, в части 1 настоящей статьи настоящего Закона, заключаемых в целях выполнения работ, оказания услуг в рамках исполнения государственных контрактов, контрактов (договоров),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партнерстве,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Тамбовской области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:rsidR="00F259A5" w:rsidRPr="00F259A5" w:rsidRDefault="00F259A5" w:rsidP="00F259A5">
      <w:pPr>
        <w:pStyle w:val="formattext"/>
        <w:spacing w:after="240" w:afterAutospacing="0"/>
        <w:jc w:val="both"/>
        <w:rPr>
          <w:sz w:val="28"/>
          <w:szCs w:val="28"/>
        </w:rPr>
      </w:pPr>
      <w:r w:rsidRPr="00F259A5">
        <w:rPr>
          <w:sz w:val="28"/>
          <w:szCs w:val="28"/>
        </w:rPr>
        <w:lastRenderedPageBreak/>
        <w:t>5. Установить, что в 2024 году при казначейском сопровождении средств, предоставляемых на основании контрактов (договоров), заключенных в рамках исполнения государственных контрактов,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партнерстве, определенных в соответствии с законами Тамбовской области о бюджете Тамбовской области, действовавшими до дня вступления в силу настоящего Закона, применяются положения частей 2 - 4 настоящей статьи.</w:t>
      </w:r>
    </w:p>
    <w:p w:rsidR="00F259A5" w:rsidRPr="00F259A5" w:rsidRDefault="00F259A5" w:rsidP="00F259A5">
      <w:pPr>
        <w:pStyle w:val="formattext"/>
        <w:jc w:val="both"/>
        <w:rPr>
          <w:sz w:val="28"/>
          <w:szCs w:val="28"/>
        </w:rPr>
      </w:pPr>
    </w:p>
    <w:p w:rsidR="00F259A5" w:rsidRPr="00F259A5" w:rsidRDefault="00F259A5" w:rsidP="00F25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sectPr w:rsidR="00F259A5" w:rsidRPr="00F259A5" w:rsidSect="00942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58"/>
    <w:rsid w:val="00000261"/>
    <w:rsid w:val="004E2EA1"/>
    <w:rsid w:val="008A7C58"/>
    <w:rsid w:val="00F2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E2B0"/>
  <w15:docId w15:val="{379729C8-FE36-425B-93E3-698D89B3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2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C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7C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2E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4E2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4E2EA1"/>
  </w:style>
  <w:style w:type="character" w:styleId="a3">
    <w:name w:val="Hyperlink"/>
    <w:basedOn w:val="a0"/>
    <w:uiPriority w:val="99"/>
    <w:semiHidden/>
    <w:unhideWhenUsed/>
    <w:rsid w:val="004E2EA1"/>
    <w:rPr>
      <w:color w:val="0000FF"/>
      <w:u w:val="single"/>
    </w:rPr>
  </w:style>
  <w:style w:type="character" w:customStyle="1" w:styleId="searchresult">
    <w:name w:val="search_result"/>
    <w:basedOn w:val="a0"/>
    <w:rsid w:val="00F259A5"/>
  </w:style>
  <w:style w:type="paragraph" w:customStyle="1" w:styleId="formattext">
    <w:name w:val="formattext"/>
    <w:basedOn w:val="a"/>
    <w:rsid w:val="00F25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9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1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4433" TargetMode="External"/><Relationship Id="rId13" Type="http://schemas.openxmlformats.org/officeDocument/2006/relationships/hyperlink" Target="https://docs.cntd.ru/document/9017144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714433" TargetMode="External"/><Relationship Id="rId12" Type="http://schemas.openxmlformats.org/officeDocument/2006/relationships/hyperlink" Target="https://docs.cntd.ru/document/90171443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14433" TargetMode="External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hyperlink" Target="https://docs.cntd.ru/document/90171443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cs.cntd.ru/document/901714433" TargetMode="External"/><Relationship Id="rId4" Type="http://schemas.openxmlformats.org/officeDocument/2006/relationships/hyperlink" Target="https://docs.cntd.ru/document/901714433" TargetMode="External"/><Relationship Id="rId9" Type="http://schemas.openxmlformats.org/officeDocument/2006/relationships/hyperlink" Target="https://docs.cntd.ru/document/901714433" TargetMode="External"/><Relationship Id="rId14" Type="http://schemas.openxmlformats.org/officeDocument/2006/relationships/hyperlink" Target="https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Ирина Михайловна</dc:creator>
  <cp:lastModifiedBy>Демин Дмитрий</cp:lastModifiedBy>
  <cp:revision>2</cp:revision>
  <dcterms:created xsi:type="dcterms:W3CDTF">2025-03-20T09:39:00Z</dcterms:created>
  <dcterms:modified xsi:type="dcterms:W3CDTF">2025-03-20T09:39:00Z</dcterms:modified>
</cp:coreProperties>
</file>