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60A1" w:rsidRDefault="0063751D" w:rsidP="006C0135">
      <w:pPr>
        <w:spacing w:after="0" w:line="240" w:lineRule="auto"/>
        <w:jc w:val="center"/>
        <w:rPr>
          <w:rFonts w:ascii="Times New Roman" w:hAnsi="Times New Roman" w:cs="Times New Roman"/>
          <w:b/>
          <w:sz w:val="28"/>
          <w:szCs w:val="28"/>
        </w:rPr>
      </w:pPr>
      <w:r w:rsidRPr="002678DD">
        <w:rPr>
          <w:rFonts w:ascii="Times New Roman" w:hAnsi="Times New Roman" w:cs="Times New Roman"/>
          <w:b/>
          <w:sz w:val="28"/>
          <w:szCs w:val="28"/>
        </w:rPr>
        <w:t xml:space="preserve">Информация </w:t>
      </w:r>
    </w:p>
    <w:p w:rsidR="0061057E" w:rsidRPr="001F1AAC" w:rsidRDefault="00C360A1" w:rsidP="006C013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w:t>
      </w:r>
      <w:r w:rsidR="004A2887" w:rsidRPr="002678DD">
        <w:rPr>
          <w:rFonts w:ascii="Times New Roman" w:hAnsi="Times New Roman" w:cs="Times New Roman"/>
          <w:b/>
          <w:sz w:val="28"/>
          <w:szCs w:val="28"/>
        </w:rPr>
        <w:t xml:space="preserve"> </w:t>
      </w:r>
      <w:r>
        <w:rPr>
          <w:rFonts w:ascii="Times New Roman" w:hAnsi="Times New Roman" w:cs="Times New Roman"/>
          <w:b/>
          <w:sz w:val="28"/>
          <w:szCs w:val="28"/>
        </w:rPr>
        <w:t>осуществлении</w:t>
      </w:r>
      <w:r w:rsidR="002678DD" w:rsidRPr="002678DD">
        <w:rPr>
          <w:rFonts w:ascii="Times New Roman" w:hAnsi="Times New Roman" w:cs="Times New Roman"/>
          <w:b/>
          <w:sz w:val="28"/>
          <w:szCs w:val="28"/>
        </w:rPr>
        <w:t xml:space="preserve"> внутреннего финансового аудита в Управлении </w:t>
      </w:r>
    </w:p>
    <w:p w:rsidR="009A07E4" w:rsidRPr="001F1AAC" w:rsidRDefault="009A07E4" w:rsidP="006C0135">
      <w:pPr>
        <w:spacing w:after="0" w:line="240" w:lineRule="auto"/>
        <w:jc w:val="center"/>
        <w:rPr>
          <w:rFonts w:ascii="Times New Roman" w:hAnsi="Times New Roman" w:cs="Times New Roman"/>
          <w:b/>
          <w:sz w:val="28"/>
          <w:szCs w:val="28"/>
        </w:rPr>
      </w:pPr>
    </w:p>
    <w:p w:rsidR="00472895" w:rsidRDefault="004D4C67" w:rsidP="00472895">
      <w:pPr>
        <w:spacing w:after="0" w:line="240" w:lineRule="auto"/>
        <w:ind w:firstLine="709"/>
        <w:jc w:val="both"/>
        <w:rPr>
          <w:rFonts w:ascii="Times New Roman" w:hAnsi="Times New Roman" w:cs="Times New Roman"/>
          <w:sz w:val="28"/>
          <w:szCs w:val="28"/>
        </w:rPr>
      </w:pPr>
      <w:r w:rsidRPr="004D4C67">
        <w:rPr>
          <w:rFonts w:ascii="Times New Roman" w:hAnsi="Times New Roman" w:cs="Times New Roman"/>
          <w:sz w:val="28"/>
          <w:szCs w:val="28"/>
        </w:rPr>
        <w:t xml:space="preserve">В соответствии с Планом </w:t>
      </w:r>
      <w:r w:rsidR="00EC0A76">
        <w:rPr>
          <w:rFonts w:ascii="Times New Roman" w:hAnsi="Times New Roman" w:cs="Times New Roman"/>
          <w:sz w:val="28"/>
          <w:szCs w:val="28"/>
        </w:rPr>
        <w:t>проведения аудиторских мероприятий</w:t>
      </w:r>
      <w:r w:rsidR="00EC0A76" w:rsidRPr="00EC0A76">
        <w:t xml:space="preserve"> </w:t>
      </w:r>
      <w:r w:rsidR="00EC0A76" w:rsidRPr="00EC0A76">
        <w:rPr>
          <w:rFonts w:ascii="Times New Roman" w:hAnsi="Times New Roman" w:cs="Times New Roman"/>
          <w:sz w:val="28"/>
          <w:szCs w:val="28"/>
        </w:rPr>
        <w:t>Управления Федерального казначейства по Тамбовской области</w:t>
      </w:r>
      <w:r w:rsidR="00341934">
        <w:rPr>
          <w:rFonts w:ascii="Times New Roman" w:hAnsi="Times New Roman" w:cs="Times New Roman"/>
          <w:sz w:val="28"/>
          <w:szCs w:val="28"/>
        </w:rPr>
        <w:t xml:space="preserve"> на 202</w:t>
      </w:r>
      <w:r w:rsidR="00216CE9">
        <w:rPr>
          <w:rFonts w:ascii="Times New Roman" w:hAnsi="Times New Roman" w:cs="Times New Roman"/>
          <w:sz w:val="28"/>
          <w:szCs w:val="28"/>
        </w:rPr>
        <w:t>4</w:t>
      </w:r>
      <w:r w:rsidR="004C1458">
        <w:rPr>
          <w:rFonts w:ascii="Times New Roman" w:hAnsi="Times New Roman" w:cs="Times New Roman"/>
          <w:sz w:val="28"/>
          <w:szCs w:val="28"/>
        </w:rPr>
        <w:t xml:space="preserve"> год и период до срока представления консолидированной (индивидуальной) годовой бюджетной отчетности за 2024 год,</w:t>
      </w:r>
      <w:r w:rsidR="0091060B">
        <w:rPr>
          <w:rFonts w:ascii="Times New Roman" w:hAnsi="Times New Roman" w:cs="Times New Roman"/>
          <w:sz w:val="28"/>
          <w:szCs w:val="28"/>
        </w:rPr>
        <w:t xml:space="preserve"> утвер</w:t>
      </w:r>
      <w:r w:rsidR="004C1458">
        <w:rPr>
          <w:rFonts w:ascii="Times New Roman" w:hAnsi="Times New Roman" w:cs="Times New Roman"/>
          <w:sz w:val="28"/>
          <w:szCs w:val="28"/>
        </w:rPr>
        <w:t>жденного 28.12.2023</w:t>
      </w:r>
      <w:r w:rsidR="0091060B">
        <w:rPr>
          <w:rFonts w:ascii="Times New Roman" w:hAnsi="Times New Roman" w:cs="Times New Roman"/>
          <w:sz w:val="28"/>
          <w:szCs w:val="28"/>
        </w:rPr>
        <w:t>,</w:t>
      </w:r>
      <w:r w:rsidR="00341934">
        <w:rPr>
          <w:rFonts w:ascii="Times New Roman" w:hAnsi="Times New Roman" w:cs="Times New Roman"/>
          <w:sz w:val="28"/>
          <w:szCs w:val="28"/>
        </w:rPr>
        <w:t xml:space="preserve"> </w:t>
      </w:r>
      <w:r w:rsidR="0009749D">
        <w:rPr>
          <w:rFonts w:ascii="Times New Roman" w:hAnsi="Times New Roman" w:cs="Times New Roman"/>
          <w:sz w:val="28"/>
          <w:szCs w:val="28"/>
        </w:rPr>
        <w:t>о</w:t>
      </w:r>
      <w:r w:rsidR="0009749D" w:rsidRPr="0009749D">
        <w:rPr>
          <w:rFonts w:ascii="Times New Roman" w:hAnsi="Times New Roman" w:cs="Times New Roman"/>
          <w:sz w:val="28"/>
          <w:szCs w:val="28"/>
        </w:rPr>
        <w:t>тделом внутрен</w:t>
      </w:r>
      <w:r w:rsidR="0055258B">
        <w:rPr>
          <w:rFonts w:ascii="Times New Roman" w:hAnsi="Times New Roman" w:cs="Times New Roman"/>
          <w:sz w:val="28"/>
          <w:szCs w:val="28"/>
        </w:rPr>
        <w:t>него контроля и аудита</w:t>
      </w:r>
      <w:r w:rsidR="001F1AAC">
        <w:rPr>
          <w:rFonts w:ascii="Times New Roman" w:hAnsi="Times New Roman" w:cs="Times New Roman"/>
          <w:sz w:val="28"/>
          <w:szCs w:val="28"/>
        </w:rPr>
        <w:t xml:space="preserve"> </w:t>
      </w:r>
      <w:r w:rsidR="00EC0A76">
        <w:rPr>
          <w:rFonts w:ascii="Times New Roman" w:hAnsi="Times New Roman" w:cs="Times New Roman"/>
          <w:sz w:val="28"/>
          <w:szCs w:val="28"/>
        </w:rPr>
        <w:t>проведены аудиторские мероприятия</w:t>
      </w:r>
      <w:r w:rsidR="001F5197">
        <w:rPr>
          <w:rFonts w:ascii="Times New Roman" w:hAnsi="Times New Roman" w:cs="Times New Roman"/>
          <w:sz w:val="28"/>
          <w:szCs w:val="28"/>
        </w:rPr>
        <w:t xml:space="preserve"> </w:t>
      </w:r>
      <w:r w:rsidR="00E874B5">
        <w:rPr>
          <w:rFonts w:ascii="Times New Roman" w:hAnsi="Times New Roman" w:cs="Times New Roman"/>
          <w:sz w:val="28"/>
          <w:szCs w:val="28"/>
        </w:rPr>
        <w:t xml:space="preserve">по </w:t>
      </w:r>
      <w:r w:rsidR="00472895">
        <w:rPr>
          <w:rFonts w:ascii="Times New Roman" w:hAnsi="Times New Roman" w:cs="Times New Roman"/>
          <w:sz w:val="28"/>
          <w:szCs w:val="28"/>
        </w:rPr>
        <w:t>вопросам</w:t>
      </w:r>
      <w:r w:rsidR="00E874B5">
        <w:rPr>
          <w:rFonts w:ascii="Times New Roman" w:hAnsi="Times New Roman" w:cs="Times New Roman"/>
          <w:sz w:val="28"/>
          <w:szCs w:val="28"/>
        </w:rPr>
        <w:t xml:space="preserve"> </w:t>
      </w:r>
      <w:r w:rsidR="00472895">
        <w:rPr>
          <w:rFonts w:ascii="Times New Roman" w:hAnsi="Times New Roman" w:cs="Times New Roman"/>
          <w:sz w:val="28"/>
          <w:szCs w:val="28"/>
        </w:rPr>
        <w:t>п</w:t>
      </w:r>
      <w:r w:rsidR="001F1AAC" w:rsidRPr="008570E8">
        <w:rPr>
          <w:rFonts w:ascii="Times New Roman" w:hAnsi="Times New Roman" w:cs="Times New Roman"/>
          <w:sz w:val="28"/>
          <w:szCs w:val="28"/>
        </w:rPr>
        <w:t>одтверждени</w:t>
      </w:r>
      <w:r w:rsidR="00472895">
        <w:rPr>
          <w:rFonts w:ascii="Times New Roman" w:hAnsi="Times New Roman" w:cs="Times New Roman"/>
          <w:sz w:val="28"/>
          <w:szCs w:val="28"/>
        </w:rPr>
        <w:t>я</w:t>
      </w:r>
      <w:r w:rsidR="001F1AAC" w:rsidRPr="008570E8">
        <w:rPr>
          <w:rFonts w:ascii="Times New Roman" w:hAnsi="Times New Roman" w:cs="Times New Roman"/>
          <w:sz w:val="28"/>
          <w:szCs w:val="28"/>
        </w:rPr>
        <w:t xml:space="preserve"> </w:t>
      </w:r>
      <w:r w:rsidR="00216CE9">
        <w:rPr>
          <w:rFonts w:ascii="Times New Roman" w:hAnsi="Times New Roman" w:cs="Times New Roman"/>
          <w:sz w:val="28"/>
          <w:szCs w:val="28"/>
        </w:rPr>
        <w:t>соответствия порядка</w:t>
      </w:r>
      <w:r w:rsidR="001F1AAC" w:rsidRPr="008570E8">
        <w:rPr>
          <w:rFonts w:ascii="Times New Roman" w:hAnsi="Times New Roman" w:cs="Times New Roman"/>
          <w:sz w:val="28"/>
          <w:szCs w:val="28"/>
        </w:rPr>
        <w:t xml:space="preserve"> ведения бюджетного учета единой методолог</w:t>
      </w:r>
      <w:r w:rsidR="00216CE9">
        <w:rPr>
          <w:rFonts w:ascii="Times New Roman" w:hAnsi="Times New Roman" w:cs="Times New Roman"/>
          <w:sz w:val="28"/>
          <w:szCs w:val="28"/>
        </w:rPr>
        <w:t>ии бюджетного учета и отч</w:t>
      </w:r>
      <w:r w:rsidR="00CF77A7">
        <w:rPr>
          <w:rFonts w:ascii="Times New Roman" w:hAnsi="Times New Roman" w:cs="Times New Roman"/>
          <w:sz w:val="28"/>
          <w:szCs w:val="28"/>
        </w:rPr>
        <w:t>етности субъект</w:t>
      </w:r>
      <w:r w:rsidR="00472895">
        <w:rPr>
          <w:rFonts w:ascii="Times New Roman" w:hAnsi="Times New Roman" w:cs="Times New Roman"/>
          <w:sz w:val="28"/>
          <w:szCs w:val="28"/>
        </w:rPr>
        <w:t>ов</w:t>
      </w:r>
      <w:r w:rsidR="00CF77A7">
        <w:rPr>
          <w:rFonts w:ascii="Times New Roman" w:hAnsi="Times New Roman" w:cs="Times New Roman"/>
          <w:sz w:val="28"/>
          <w:szCs w:val="28"/>
        </w:rPr>
        <w:t xml:space="preserve"> централизованного учета</w:t>
      </w:r>
      <w:r w:rsidR="00472895">
        <w:rPr>
          <w:rFonts w:ascii="Times New Roman" w:hAnsi="Times New Roman" w:cs="Times New Roman"/>
          <w:sz w:val="28"/>
          <w:szCs w:val="28"/>
        </w:rPr>
        <w:t>, а также по вопросам подтверждения</w:t>
      </w:r>
      <w:r w:rsidR="00472895" w:rsidRPr="008570E8">
        <w:rPr>
          <w:rFonts w:ascii="Times New Roman" w:hAnsi="Times New Roman" w:cs="Times New Roman"/>
          <w:sz w:val="28"/>
          <w:szCs w:val="28"/>
        </w:rPr>
        <w:t xml:space="preserve"> </w:t>
      </w:r>
      <w:r w:rsidR="00472895">
        <w:rPr>
          <w:rFonts w:ascii="Times New Roman" w:hAnsi="Times New Roman" w:cs="Times New Roman"/>
          <w:sz w:val="28"/>
          <w:szCs w:val="28"/>
        </w:rPr>
        <w:t>соответствия порядка</w:t>
      </w:r>
      <w:r w:rsidR="00472895" w:rsidRPr="008570E8">
        <w:rPr>
          <w:rFonts w:ascii="Times New Roman" w:hAnsi="Times New Roman" w:cs="Times New Roman"/>
          <w:sz w:val="28"/>
          <w:szCs w:val="28"/>
        </w:rPr>
        <w:t xml:space="preserve"> ведения бюджетного учета единой методолог</w:t>
      </w:r>
      <w:r w:rsidR="00472895">
        <w:rPr>
          <w:rFonts w:ascii="Times New Roman" w:hAnsi="Times New Roman" w:cs="Times New Roman"/>
          <w:sz w:val="28"/>
          <w:szCs w:val="28"/>
        </w:rPr>
        <w:t>ии учета и отчетности УФК по Тамбовской области в течение текущего финансового года</w:t>
      </w:r>
      <w:r w:rsidR="00030BB8">
        <w:rPr>
          <w:rFonts w:ascii="Times New Roman" w:hAnsi="Times New Roman" w:cs="Times New Roman"/>
          <w:sz w:val="28"/>
          <w:szCs w:val="28"/>
        </w:rPr>
        <w:t>.</w:t>
      </w:r>
      <w:r w:rsidR="00472895">
        <w:rPr>
          <w:rFonts w:ascii="Times New Roman" w:hAnsi="Times New Roman" w:cs="Times New Roman"/>
          <w:sz w:val="28"/>
          <w:szCs w:val="28"/>
        </w:rPr>
        <w:t xml:space="preserve"> </w:t>
      </w:r>
    </w:p>
    <w:p w:rsidR="00472895" w:rsidRPr="006A7ADB" w:rsidRDefault="00472895" w:rsidP="0047289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результатам аудиторск</w:t>
      </w:r>
      <w:r w:rsidR="00030BB8">
        <w:rPr>
          <w:rFonts w:ascii="Times New Roman" w:hAnsi="Times New Roman" w:cs="Times New Roman"/>
          <w:sz w:val="28"/>
          <w:szCs w:val="28"/>
        </w:rPr>
        <w:t>их</w:t>
      </w:r>
      <w:r>
        <w:rPr>
          <w:rFonts w:ascii="Times New Roman" w:hAnsi="Times New Roman" w:cs="Times New Roman"/>
          <w:sz w:val="28"/>
          <w:szCs w:val="28"/>
        </w:rPr>
        <w:t xml:space="preserve"> мероприяти</w:t>
      </w:r>
      <w:r w:rsidR="00030BB8">
        <w:rPr>
          <w:rFonts w:ascii="Times New Roman" w:hAnsi="Times New Roman" w:cs="Times New Roman"/>
          <w:sz w:val="28"/>
          <w:szCs w:val="28"/>
        </w:rPr>
        <w:t>й</w:t>
      </w:r>
      <w:r>
        <w:rPr>
          <w:rFonts w:ascii="Times New Roman" w:hAnsi="Times New Roman" w:cs="Times New Roman"/>
          <w:sz w:val="28"/>
          <w:szCs w:val="28"/>
        </w:rPr>
        <w:t xml:space="preserve"> составлены заключения о соответствии порядка ведения бюджетного учета единой методологии бюджетного учета и отчетности</w:t>
      </w:r>
      <w:r>
        <w:rPr>
          <w:rFonts w:ascii="Times New Roman" w:hAnsi="Times New Roman" w:cs="Times New Roman"/>
          <w:sz w:val="28"/>
          <w:szCs w:val="28"/>
        </w:rPr>
        <w:t xml:space="preserve"> и</w:t>
      </w:r>
      <w:r>
        <w:rPr>
          <w:rFonts w:ascii="Times New Roman" w:hAnsi="Times New Roman" w:cs="Times New Roman"/>
          <w:sz w:val="28"/>
          <w:szCs w:val="28"/>
        </w:rPr>
        <w:t xml:space="preserve"> о </w:t>
      </w:r>
      <w:r w:rsidRPr="00E76A16">
        <w:rPr>
          <w:rFonts w:ascii="Times New Roman" w:hAnsi="Times New Roman" w:cs="Times New Roman"/>
          <w:sz w:val="28"/>
          <w:szCs w:val="28"/>
        </w:rPr>
        <w:t>надежности внутреннего финансового контроля при осуществлении бюджетных процедур</w:t>
      </w:r>
      <w:r w:rsidR="00030BB8">
        <w:rPr>
          <w:rFonts w:ascii="Times New Roman" w:hAnsi="Times New Roman" w:cs="Times New Roman"/>
          <w:sz w:val="28"/>
          <w:szCs w:val="28"/>
        </w:rPr>
        <w:t>.</w:t>
      </w:r>
      <w:bookmarkStart w:id="0" w:name="_GoBack"/>
      <w:bookmarkEnd w:id="0"/>
    </w:p>
    <w:p w:rsidR="00472895" w:rsidRPr="006A7ADB" w:rsidRDefault="00472895" w:rsidP="00472895">
      <w:pPr>
        <w:spacing w:after="0" w:line="240" w:lineRule="auto"/>
        <w:ind w:firstLine="709"/>
        <w:jc w:val="both"/>
        <w:rPr>
          <w:rFonts w:ascii="Times New Roman" w:hAnsi="Times New Roman" w:cs="Times New Roman"/>
          <w:sz w:val="28"/>
          <w:szCs w:val="28"/>
        </w:rPr>
      </w:pPr>
    </w:p>
    <w:p w:rsidR="00472895" w:rsidRDefault="00472895" w:rsidP="00472895">
      <w:pPr>
        <w:spacing w:after="0" w:line="240" w:lineRule="auto"/>
        <w:ind w:firstLine="709"/>
        <w:jc w:val="both"/>
        <w:rPr>
          <w:rFonts w:ascii="Times New Roman" w:hAnsi="Times New Roman" w:cs="Times New Roman"/>
          <w:sz w:val="28"/>
          <w:szCs w:val="28"/>
        </w:rPr>
      </w:pPr>
    </w:p>
    <w:sectPr w:rsidR="00472895" w:rsidSect="00B26853">
      <w:pgSz w:w="11906" w:h="16838" w:code="9"/>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140"/>
    <w:rsid w:val="000013B0"/>
    <w:rsid w:val="0001627E"/>
    <w:rsid w:val="00026F9E"/>
    <w:rsid w:val="0002740D"/>
    <w:rsid w:val="00030BB8"/>
    <w:rsid w:val="00047B38"/>
    <w:rsid w:val="00054860"/>
    <w:rsid w:val="0006500F"/>
    <w:rsid w:val="00091AB7"/>
    <w:rsid w:val="0009749D"/>
    <w:rsid w:val="000B2EC6"/>
    <w:rsid w:val="000B4140"/>
    <w:rsid w:val="000C0807"/>
    <w:rsid w:val="000E6524"/>
    <w:rsid w:val="00127924"/>
    <w:rsid w:val="001344B3"/>
    <w:rsid w:val="00145C50"/>
    <w:rsid w:val="00150EF3"/>
    <w:rsid w:val="001538CB"/>
    <w:rsid w:val="0017766B"/>
    <w:rsid w:val="001B2D0A"/>
    <w:rsid w:val="001C5786"/>
    <w:rsid w:val="001E6780"/>
    <w:rsid w:val="001F1AAC"/>
    <w:rsid w:val="001F40D8"/>
    <w:rsid w:val="001F5197"/>
    <w:rsid w:val="001F5743"/>
    <w:rsid w:val="002079BE"/>
    <w:rsid w:val="00211715"/>
    <w:rsid w:val="00216CE9"/>
    <w:rsid w:val="002240AB"/>
    <w:rsid w:val="002336F5"/>
    <w:rsid w:val="0024742D"/>
    <w:rsid w:val="00262D93"/>
    <w:rsid w:val="002678DD"/>
    <w:rsid w:val="00286284"/>
    <w:rsid w:val="002934BE"/>
    <w:rsid w:val="00301E6A"/>
    <w:rsid w:val="00305264"/>
    <w:rsid w:val="00341934"/>
    <w:rsid w:val="003453A9"/>
    <w:rsid w:val="00356A49"/>
    <w:rsid w:val="00367681"/>
    <w:rsid w:val="00390EBD"/>
    <w:rsid w:val="003D20A2"/>
    <w:rsid w:val="003E5BBC"/>
    <w:rsid w:val="00401995"/>
    <w:rsid w:val="00401FAE"/>
    <w:rsid w:val="004050D5"/>
    <w:rsid w:val="00426ADA"/>
    <w:rsid w:val="00441CBF"/>
    <w:rsid w:val="00444E2D"/>
    <w:rsid w:val="004639C1"/>
    <w:rsid w:val="00472895"/>
    <w:rsid w:val="00476D75"/>
    <w:rsid w:val="004A2887"/>
    <w:rsid w:val="004A392C"/>
    <w:rsid w:val="004C1458"/>
    <w:rsid w:val="004D4C67"/>
    <w:rsid w:val="00526450"/>
    <w:rsid w:val="0055258B"/>
    <w:rsid w:val="00555462"/>
    <w:rsid w:val="0056051B"/>
    <w:rsid w:val="00583BCE"/>
    <w:rsid w:val="005A0A64"/>
    <w:rsid w:val="005A2D0F"/>
    <w:rsid w:val="005B5663"/>
    <w:rsid w:val="005C5129"/>
    <w:rsid w:val="005C5EC1"/>
    <w:rsid w:val="005C6F81"/>
    <w:rsid w:val="005D38F3"/>
    <w:rsid w:val="005D4215"/>
    <w:rsid w:val="005E14AF"/>
    <w:rsid w:val="005F4284"/>
    <w:rsid w:val="005F4FB1"/>
    <w:rsid w:val="0060066A"/>
    <w:rsid w:val="006035B0"/>
    <w:rsid w:val="00606492"/>
    <w:rsid w:val="0060691E"/>
    <w:rsid w:val="0061057E"/>
    <w:rsid w:val="00613CC2"/>
    <w:rsid w:val="00617435"/>
    <w:rsid w:val="0063751D"/>
    <w:rsid w:val="00646841"/>
    <w:rsid w:val="0064724F"/>
    <w:rsid w:val="006618A8"/>
    <w:rsid w:val="006620E0"/>
    <w:rsid w:val="00690196"/>
    <w:rsid w:val="006A7ADB"/>
    <w:rsid w:val="006B4D77"/>
    <w:rsid w:val="006B565F"/>
    <w:rsid w:val="006B7CB8"/>
    <w:rsid w:val="006C0135"/>
    <w:rsid w:val="006C778B"/>
    <w:rsid w:val="006D43FB"/>
    <w:rsid w:val="006E7515"/>
    <w:rsid w:val="006F2461"/>
    <w:rsid w:val="00700206"/>
    <w:rsid w:val="007271FB"/>
    <w:rsid w:val="00764F68"/>
    <w:rsid w:val="00790D4E"/>
    <w:rsid w:val="007B1585"/>
    <w:rsid w:val="007B38A2"/>
    <w:rsid w:val="007C34E8"/>
    <w:rsid w:val="007C68BC"/>
    <w:rsid w:val="00824573"/>
    <w:rsid w:val="00824B83"/>
    <w:rsid w:val="00825507"/>
    <w:rsid w:val="00871027"/>
    <w:rsid w:val="008A63F4"/>
    <w:rsid w:val="008B07DF"/>
    <w:rsid w:val="008C160C"/>
    <w:rsid w:val="008F4155"/>
    <w:rsid w:val="008F7FD5"/>
    <w:rsid w:val="00900CCF"/>
    <w:rsid w:val="00903EF7"/>
    <w:rsid w:val="009057E9"/>
    <w:rsid w:val="0091060B"/>
    <w:rsid w:val="00914CEB"/>
    <w:rsid w:val="00920E4E"/>
    <w:rsid w:val="00920E78"/>
    <w:rsid w:val="00953E5D"/>
    <w:rsid w:val="009619E4"/>
    <w:rsid w:val="00962AE4"/>
    <w:rsid w:val="00976182"/>
    <w:rsid w:val="00976C71"/>
    <w:rsid w:val="00980F83"/>
    <w:rsid w:val="009A07E4"/>
    <w:rsid w:val="009B3F1E"/>
    <w:rsid w:val="009C05D4"/>
    <w:rsid w:val="009D286C"/>
    <w:rsid w:val="009E4BA9"/>
    <w:rsid w:val="009F6F64"/>
    <w:rsid w:val="00A01317"/>
    <w:rsid w:val="00A05527"/>
    <w:rsid w:val="00A52452"/>
    <w:rsid w:val="00A609EF"/>
    <w:rsid w:val="00A66DDF"/>
    <w:rsid w:val="00A67515"/>
    <w:rsid w:val="00A74872"/>
    <w:rsid w:val="00AE479F"/>
    <w:rsid w:val="00AF21DA"/>
    <w:rsid w:val="00B12615"/>
    <w:rsid w:val="00B26853"/>
    <w:rsid w:val="00B70909"/>
    <w:rsid w:val="00B75C63"/>
    <w:rsid w:val="00BA2C69"/>
    <w:rsid w:val="00BA5612"/>
    <w:rsid w:val="00BC6581"/>
    <w:rsid w:val="00BE4993"/>
    <w:rsid w:val="00BE59AA"/>
    <w:rsid w:val="00C22EC5"/>
    <w:rsid w:val="00C30419"/>
    <w:rsid w:val="00C360A1"/>
    <w:rsid w:val="00C363D7"/>
    <w:rsid w:val="00C43D02"/>
    <w:rsid w:val="00C449B0"/>
    <w:rsid w:val="00C7208C"/>
    <w:rsid w:val="00C75C1D"/>
    <w:rsid w:val="00C80A9D"/>
    <w:rsid w:val="00C972D8"/>
    <w:rsid w:val="00CE3D4D"/>
    <w:rsid w:val="00CF736B"/>
    <w:rsid w:val="00CF77A7"/>
    <w:rsid w:val="00D00651"/>
    <w:rsid w:val="00D33FF7"/>
    <w:rsid w:val="00D71827"/>
    <w:rsid w:val="00DA0128"/>
    <w:rsid w:val="00DD5B4D"/>
    <w:rsid w:val="00DF1949"/>
    <w:rsid w:val="00E0369C"/>
    <w:rsid w:val="00E12516"/>
    <w:rsid w:val="00E13053"/>
    <w:rsid w:val="00E14540"/>
    <w:rsid w:val="00E45D04"/>
    <w:rsid w:val="00E53342"/>
    <w:rsid w:val="00E621D3"/>
    <w:rsid w:val="00E72C74"/>
    <w:rsid w:val="00E808DB"/>
    <w:rsid w:val="00E874B5"/>
    <w:rsid w:val="00E876A2"/>
    <w:rsid w:val="00EB7256"/>
    <w:rsid w:val="00EB7441"/>
    <w:rsid w:val="00EC0A76"/>
    <w:rsid w:val="00ED43EC"/>
    <w:rsid w:val="00EE0143"/>
    <w:rsid w:val="00EE2D4A"/>
    <w:rsid w:val="00EF3419"/>
    <w:rsid w:val="00F04335"/>
    <w:rsid w:val="00F2096E"/>
    <w:rsid w:val="00F27FF2"/>
    <w:rsid w:val="00F31DB2"/>
    <w:rsid w:val="00F505D0"/>
    <w:rsid w:val="00F703FF"/>
    <w:rsid w:val="00F7410F"/>
    <w:rsid w:val="00F819D2"/>
    <w:rsid w:val="00F84A72"/>
    <w:rsid w:val="00F9160E"/>
    <w:rsid w:val="00FD3D14"/>
    <w:rsid w:val="00FD7303"/>
    <w:rsid w:val="00FE7D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239AB"/>
  <w15:docId w15:val="{F39A97C2-7E9B-4324-BF41-14934C25B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5264"/>
  </w:style>
  <w:style w:type="paragraph" w:styleId="1">
    <w:name w:val="heading 1"/>
    <w:basedOn w:val="a"/>
    <w:next w:val="a"/>
    <w:link w:val="10"/>
    <w:qFormat/>
    <w:rsid w:val="007C68BC"/>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0B414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3D20A2"/>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3D20A2"/>
    <w:pPr>
      <w:widowControl w:val="0"/>
      <w:autoSpaceDE w:val="0"/>
      <w:autoSpaceDN w:val="0"/>
      <w:spacing w:after="120" w:line="300" w:lineRule="auto"/>
      <w:ind w:firstLine="560"/>
      <w:jc w:val="both"/>
    </w:pPr>
    <w:rPr>
      <w:sz w:val="24"/>
      <w:szCs w:val="24"/>
    </w:rPr>
  </w:style>
  <w:style w:type="character" w:customStyle="1" w:styleId="11">
    <w:name w:val="Основной текст Знак1"/>
    <w:basedOn w:val="a0"/>
    <w:uiPriority w:val="99"/>
    <w:semiHidden/>
    <w:rsid w:val="003D20A2"/>
  </w:style>
  <w:style w:type="character" w:customStyle="1" w:styleId="FontStyle27">
    <w:name w:val="Font Style27"/>
    <w:rsid w:val="003D20A2"/>
    <w:rPr>
      <w:rFonts w:ascii="Times New Roman" w:hAnsi="Times New Roman" w:cs="Times New Roman"/>
      <w:sz w:val="24"/>
      <w:szCs w:val="24"/>
    </w:rPr>
  </w:style>
  <w:style w:type="character" w:customStyle="1" w:styleId="10">
    <w:name w:val="Заголовок 1 Знак"/>
    <w:basedOn w:val="a0"/>
    <w:link w:val="1"/>
    <w:rsid w:val="007C68BC"/>
    <w:rPr>
      <w:rFonts w:ascii="Times New Roman" w:eastAsia="Times New Roman" w:hAnsi="Times New Roman" w:cs="Times New Roman"/>
      <w:sz w:val="28"/>
      <w:szCs w:val="20"/>
      <w:lang w:eastAsia="ru-RU"/>
    </w:rPr>
  </w:style>
  <w:style w:type="character" w:styleId="a5">
    <w:name w:val="Hyperlink"/>
    <w:semiHidden/>
    <w:rsid w:val="00390EBD"/>
    <w:rPr>
      <w:color w:val="0000FF"/>
      <w:u w:val="single"/>
    </w:rPr>
  </w:style>
  <w:style w:type="paragraph" w:styleId="a6">
    <w:name w:val="Balloon Text"/>
    <w:basedOn w:val="a"/>
    <w:link w:val="a7"/>
    <w:uiPriority w:val="99"/>
    <w:semiHidden/>
    <w:unhideWhenUsed/>
    <w:rsid w:val="005A0A6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0A64"/>
    <w:rPr>
      <w:rFonts w:ascii="Tahoma" w:hAnsi="Tahoma" w:cs="Tahoma"/>
      <w:sz w:val="16"/>
      <w:szCs w:val="16"/>
    </w:rPr>
  </w:style>
  <w:style w:type="character" w:customStyle="1" w:styleId="2">
    <w:name w:val="Основной текст (2)_"/>
    <w:basedOn w:val="a0"/>
    <w:link w:val="20"/>
    <w:uiPriority w:val="99"/>
    <w:rsid w:val="001F40D8"/>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1F40D8"/>
    <w:pPr>
      <w:widowControl w:val="0"/>
      <w:shd w:val="clear" w:color="auto" w:fill="FFFFFF"/>
      <w:spacing w:after="0" w:line="310" w:lineRule="exact"/>
    </w:pPr>
    <w:rPr>
      <w:rFonts w:ascii="Times New Roman" w:hAnsi="Times New Roman" w:cs="Times New Roman"/>
      <w:sz w:val="28"/>
      <w:szCs w:val="28"/>
    </w:rPr>
  </w:style>
  <w:style w:type="paragraph" w:customStyle="1" w:styleId="ConsPlusNormal">
    <w:name w:val="ConsPlusNormal"/>
    <w:link w:val="ConsPlusNormal0"/>
    <w:rsid w:val="000E6524"/>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0E6524"/>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854975">
      <w:bodyDiv w:val="1"/>
      <w:marLeft w:val="0"/>
      <w:marRight w:val="0"/>
      <w:marTop w:val="0"/>
      <w:marBottom w:val="0"/>
      <w:divBdr>
        <w:top w:val="none" w:sz="0" w:space="0" w:color="auto"/>
        <w:left w:val="none" w:sz="0" w:space="0" w:color="auto"/>
        <w:bottom w:val="none" w:sz="0" w:space="0" w:color="auto"/>
        <w:right w:val="none" w:sz="0" w:space="0" w:color="auto"/>
      </w:divBdr>
    </w:div>
    <w:div w:id="710961040">
      <w:bodyDiv w:val="1"/>
      <w:marLeft w:val="0"/>
      <w:marRight w:val="0"/>
      <w:marTop w:val="0"/>
      <w:marBottom w:val="0"/>
      <w:divBdr>
        <w:top w:val="none" w:sz="0" w:space="0" w:color="auto"/>
        <w:left w:val="none" w:sz="0" w:space="0" w:color="auto"/>
        <w:bottom w:val="none" w:sz="0" w:space="0" w:color="auto"/>
        <w:right w:val="none" w:sz="0" w:space="0" w:color="auto"/>
      </w:divBdr>
    </w:div>
    <w:div w:id="149182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299</TotalTime>
  <Pages>1</Pages>
  <Words>148</Words>
  <Characters>848</Characters>
  <Application>Microsoft Office Word</Application>
  <DocSecurity>0</DocSecurity>
  <Lines>7</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Егорова Юлия Владимировна</dc:creator>
  <cp:lastModifiedBy>Хохлова Ольга Борисовна</cp:lastModifiedBy>
  <cp:revision>55</cp:revision>
  <cp:lastPrinted>2024-12-06T09:03:00Z</cp:lastPrinted>
  <dcterms:created xsi:type="dcterms:W3CDTF">2020-09-02T09:13:00Z</dcterms:created>
  <dcterms:modified xsi:type="dcterms:W3CDTF">2024-12-09T06:49:00Z</dcterms:modified>
</cp:coreProperties>
</file>